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1F2157" w14:paraId="4165F7D6" w14:textId="77777777" w:rsidTr="0047097D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70400D1F" w14:textId="77777777" w:rsidR="001F2157" w:rsidRDefault="001F2157" w:rsidP="0047097D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64445E03" w14:textId="77777777" w:rsidR="001F2157" w:rsidRDefault="001F2157" w:rsidP="0047097D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2DD78DC1" w14:textId="77777777" w:rsidR="001F2157" w:rsidRDefault="001F2157" w:rsidP="0047097D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987FCF" wp14:editId="716BE676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1F2157" w:rsidRPr="002A478F" w14:paraId="0C762C91" w14:textId="77777777" w:rsidTr="0047097D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FE19498" w14:textId="77777777" w:rsidR="001F2157" w:rsidRDefault="001F2157" w:rsidP="0047097D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0C0E92D8" w14:textId="77777777" w:rsidR="001F2157" w:rsidRPr="00B539BA" w:rsidRDefault="001F2157" w:rsidP="0047097D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26241341" w14:textId="77777777" w:rsidR="001F2157" w:rsidRPr="00B539BA" w:rsidRDefault="001F2157" w:rsidP="0047097D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51037396" w14:textId="77777777" w:rsidR="001F2157" w:rsidRPr="002A478F" w:rsidRDefault="001F2157" w:rsidP="0047097D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2A478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2A478F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2A478F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2A478F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3B30E682" w14:textId="77777777" w:rsidR="001F2157" w:rsidRPr="002A478F" w:rsidRDefault="001F2157" w:rsidP="005D77DA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val="en-US" w:eastAsia="ru-RU"/>
        </w:rPr>
      </w:pPr>
    </w:p>
    <w:p w14:paraId="331C8DEA" w14:textId="3059A7C9" w:rsidR="005D77DA" w:rsidRPr="005D77DA" w:rsidRDefault="005D77DA" w:rsidP="005D77DA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Комплексное сопровождение детей с ОВЗ и детей-инвалидов</w:t>
      </w:r>
    </w:p>
    <w:p w14:paraId="697D1755" w14:textId="77777777" w:rsidR="005D77DA" w:rsidRPr="005D77DA" w:rsidRDefault="005D77DA" w:rsidP="005D77DA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 1. Условия организации обучения и воспитания обучающихся с ограниченными возможностями здоровья и детей инвалидов</w:t>
      </w:r>
    </w:p>
    <w:p w14:paraId="7EF50319" w14:textId="77777777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 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Федеральный закон об образовании в Российской Федерации № 273-ФЗ от 29.12.2012, вступивший в силу 01.09.2013 Статья 42</w:t>
      </w:r>
    </w:p>
    <w:p w14:paraId="1884D384" w14:textId="77777777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Родители (законные представители) несовершеннолетних обучающихся должны быть проинформированы о целях и формах организации психолого-педагогического сопровождения обучающихся в образовательном  процессе, являющимся необходимым условием реализации образовательной программы в образовательной организации.</w:t>
      </w:r>
    </w:p>
    <w:p w14:paraId="3AB32520" w14:textId="77777777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Психолого-педагогическая помощь оказывается обучающимся на основании заявления или согласия  в письменной форме родителей (законных представителей).</w:t>
      </w:r>
    </w:p>
    <w:p w14:paraId="6DF81F0C" w14:textId="137D7CD3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В Муниципальном бюджетном дошкольном образовательном учреждении 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«Д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етский сад  № 2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6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Золотая рыбка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» пред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о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ставлены равные условия для получения качественного дошкольного образования и обеспечены равные права детям, имеющим разные стартовые возможности.</w:t>
      </w:r>
    </w:p>
    <w:p w14:paraId="62CBF5C9" w14:textId="77777777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В соответствии с Федеральным законом от 24.07.1998 года № 124-ФЗ «Об основных гарантиях прав ребенка в Российской Федерации, от 29.12.2012 года № 273-ФЗ « Об образовании в Российской Федерации», приказом Минобрнауки России от 30.08.2013 г. № 1014 «Об утверждении Порядка организации и осуществления образовательной деятельности по основам общеобразовательным программам – образовательным программам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lastRenderedPageBreak/>
        <w:t>дошкольного образования», уставом Учреждения созданы условия для образования детей-инвалидов и детей с ограниченными возможностями здоровья, для их сопровождения и осуществления индивидуального подхода созданы психолого-педагогические и материально-технические условия для комфортного обучения, ухода и присмотра.</w:t>
      </w:r>
    </w:p>
    <w:p w14:paraId="45A1058C" w14:textId="77777777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Обучающиеся с ограниченными возможностями здоровья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 – физическое лицо, имеющее недостатки в физическом и (или) психологическом развитии, подтвержденные психолого-медико-педагогической комиссии и препятствующие получению образования без создания специальных условий (ч. 16 ст.2 Федерального закона от 29.12.2012 № 273-ФЗ «Об образовании в Российской Федерации»).</w:t>
      </w:r>
    </w:p>
    <w:p w14:paraId="07F64C4C" w14:textId="3E3F9173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В МБДОУ № 26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на данный период работы нет групп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компенсирующей направленности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, но в планах на ближайшее время руководством изыскивается такая возможность.</w:t>
      </w:r>
    </w:p>
    <w:p w14:paraId="4D5EAA6B" w14:textId="6CA5E17A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Цель функционирования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 групп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ы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компенсирующей направленности для детей с ограниченными возможностями здоровья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– создание целостной системы, обеспечивающей оптимальные психолого-педагогические условия для коррекции нарушений в развитии детей (первичного характера), в освоении ими адаптированной образовательной программы Учреждения и подготовка обучающихся к достижению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образования.</w:t>
      </w:r>
    </w:p>
    <w:p w14:paraId="43BCAD8D" w14:textId="01A4BD39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О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бучение 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детей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с ограниченными возможностями здоровья 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(при появлении воспитанников с данными потребностями) будет проходить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на основе образовательных программ, адаптированных для обучения указанных обучающихся.</w:t>
      </w:r>
    </w:p>
    <w:p w14:paraId="385ADC88" w14:textId="0163F62F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Прием 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воспитанников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с ОВЗ на обучение 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будет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осуществляется образовательной организацией при наличии у нее со</w:t>
      </w:r>
      <w:r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о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тветствующих материально-технических, информационных и кадровых ресурсов, с согласия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lastRenderedPageBreak/>
        <w:t>родителей (законных представителей) ребенка с ОВЗ и по рекомендации психолого-медико-педагогической комиссии (ФЗ № 273-ФЗ ст. 44 ч. 3 п. 1).</w:t>
      </w:r>
    </w:p>
    <w:p w14:paraId="58B99B15" w14:textId="04AA9EA4" w:rsidR="005D77DA" w:rsidRDefault="005D77DA" w:rsidP="002D742A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В 2021 году в</w:t>
      </w: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 xml:space="preserve"> МБДОУ № 2</w:t>
      </w: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6</w:t>
      </w: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Золотая рыбка</w:t>
      </w: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 xml:space="preserve">» </w:t>
      </w:r>
      <w:r w:rsidR="002D742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 xml:space="preserve">                                       </w:t>
      </w: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 xml:space="preserve">функционирует </w:t>
      </w: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6</w:t>
      </w: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физиологических</w:t>
      </w:r>
      <w:r w:rsidR="002D742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 xml:space="preserve">                                                  (общеразвивающей направленности)</w:t>
      </w:r>
      <w:r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 xml:space="preserve"> </w:t>
      </w: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групп: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2D742A" w14:paraId="4A0AA733" w14:textId="77777777" w:rsidTr="002D742A">
        <w:tc>
          <w:tcPr>
            <w:tcW w:w="5524" w:type="dxa"/>
            <w:vAlign w:val="center"/>
          </w:tcPr>
          <w:p w14:paraId="4BEE4E4C" w14:textId="64DD775C" w:rsidR="002D742A" w:rsidRDefault="002D742A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</w:pPr>
            <w:r w:rsidRPr="005D77DA"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  <w:t>Вид группы</w:t>
            </w:r>
          </w:p>
        </w:tc>
        <w:tc>
          <w:tcPr>
            <w:tcW w:w="3821" w:type="dxa"/>
            <w:vAlign w:val="center"/>
          </w:tcPr>
          <w:p w14:paraId="103E8896" w14:textId="1F38EB3A" w:rsidR="002D742A" w:rsidRDefault="002D742A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</w:pPr>
            <w:r w:rsidRPr="005D77DA"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  <w:t>Количество обучающихся</w:t>
            </w:r>
          </w:p>
        </w:tc>
      </w:tr>
      <w:tr w:rsidR="002D742A" w14:paraId="3F83F815" w14:textId="77777777" w:rsidTr="002D742A">
        <w:tc>
          <w:tcPr>
            <w:tcW w:w="5524" w:type="dxa"/>
            <w:vAlign w:val="center"/>
          </w:tcPr>
          <w:p w14:paraId="15BD3F06" w14:textId="37B7D1C7" w:rsidR="002D742A" w:rsidRDefault="002D742A" w:rsidP="002D742A">
            <w:pPr>
              <w:spacing w:after="225" w:line="360" w:lineRule="auto"/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</w:pP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раннего возраста                                               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Возраст обучающихся: с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1,5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3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лет.</w:t>
            </w:r>
          </w:p>
        </w:tc>
        <w:tc>
          <w:tcPr>
            <w:tcW w:w="3821" w:type="dxa"/>
          </w:tcPr>
          <w:p w14:paraId="18278773" w14:textId="1304BB4C" w:rsidR="002D742A" w:rsidRPr="001F2157" w:rsidRDefault="001F2157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</w:pPr>
            <w:r w:rsidRPr="001F2157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16</w:t>
            </w:r>
          </w:p>
        </w:tc>
      </w:tr>
      <w:tr w:rsidR="002D742A" w14:paraId="1F31D0FE" w14:textId="77777777" w:rsidTr="002D742A">
        <w:tc>
          <w:tcPr>
            <w:tcW w:w="5524" w:type="dxa"/>
            <w:vAlign w:val="center"/>
          </w:tcPr>
          <w:p w14:paraId="44D10509" w14:textId="28FBE44D" w:rsidR="002D742A" w:rsidRDefault="002D742A" w:rsidP="002D742A">
            <w:pPr>
              <w:spacing w:after="225" w:line="360" w:lineRule="auto"/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Младшая гру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ппа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Воз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раст обучающихся: с 3 до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4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лет.</w:t>
            </w:r>
          </w:p>
        </w:tc>
        <w:tc>
          <w:tcPr>
            <w:tcW w:w="3821" w:type="dxa"/>
          </w:tcPr>
          <w:p w14:paraId="21BB0815" w14:textId="76B5BA89" w:rsidR="002D742A" w:rsidRPr="001F2157" w:rsidRDefault="001F2157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</w:pPr>
            <w:r w:rsidRPr="001F2157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20</w:t>
            </w:r>
          </w:p>
        </w:tc>
      </w:tr>
      <w:tr w:rsidR="002D742A" w14:paraId="7976841C" w14:textId="77777777" w:rsidTr="002D742A">
        <w:tc>
          <w:tcPr>
            <w:tcW w:w="5524" w:type="dxa"/>
            <w:vAlign w:val="center"/>
          </w:tcPr>
          <w:p w14:paraId="552B5F10" w14:textId="4F560074" w:rsidR="002D742A" w:rsidRDefault="002D742A" w:rsidP="002D742A">
            <w:pPr>
              <w:spacing w:after="225" w:line="360" w:lineRule="auto"/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Старшая г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Возраст обучающихся: от 5 до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6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лет.</w:t>
            </w:r>
          </w:p>
        </w:tc>
        <w:tc>
          <w:tcPr>
            <w:tcW w:w="3821" w:type="dxa"/>
          </w:tcPr>
          <w:p w14:paraId="7BEACAE4" w14:textId="11A282DD" w:rsidR="002D742A" w:rsidRPr="001F2157" w:rsidRDefault="001F2157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</w:pPr>
            <w:r w:rsidRPr="001F2157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26</w:t>
            </w:r>
          </w:p>
        </w:tc>
      </w:tr>
      <w:tr w:rsidR="002D742A" w14:paraId="68CDD47F" w14:textId="77777777" w:rsidTr="002D742A">
        <w:tc>
          <w:tcPr>
            <w:tcW w:w="5524" w:type="dxa"/>
            <w:vAlign w:val="center"/>
          </w:tcPr>
          <w:p w14:paraId="52B72CF8" w14:textId="3B0278FE" w:rsidR="002D742A" w:rsidRDefault="002D742A" w:rsidP="002D742A">
            <w:pPr>
              <w:spacing w:after="225" w:line="360" w:lineRule="auto"/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Подготовительная группа                                                  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Возраст обучающихся: от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6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7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лет.</w:t>
            </w:r>
          </w:p>
        </w:tc>
        <w:tc>
          <w:tcPr>
            <w:tcW w:w="3821" w:type="dxa"/>
          </w:tcPr>
          <w:p w14:paraId="5844F73D" w14:textId="1B9484EA" w:rsidR="002D742A" w:rsidRPr="001F2157" w:rsidRDefault="001F2157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</w:pPr>
            <w:r w:rsidRPr="001F2157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26</w:t>
            </w:r>
          </w:p>
        </w:tc>
      </w:tr>
      <w:tr w:rsidR="002D742A" w14:paraId="5020D304" w14:textId="77777777" w:rsidTr="002D742A">
        <w:tc>
          <w:tcPr>
            <w:tcW w:w="5524" w:type="dxa"/>
          </w:tcPr>
          <w:p w14:paraId="3B5DF736" w14:textId="72D3E718" w:rsidR="002D742A" w:rsidRPr="002D742A" w:rsidRDefault="002D742A" w:rsidP="002D742A">
            <w:pPr>
              <w:spacing w:after="225" w:line="360" w:lineRule="auto"/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</w:pPr>
            <w:r w:rsidRPr="002D742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Разновозрастная младшая группа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             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Возраст обучающихся: от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1,5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4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лет.</w:t>
            </w:r>
          </w:p>
        </w:tc>
        <w:tc>
          <w:tcPr>
            <w:tcW w:w="3821" w:type="dxa"/>
          </w:tcPr>
          <w:p w14:paraId="1EE19BC0" w14:textId="5F0277CA" w:rsidR="002D742A" w:rsidRPr="001F2157" w:rsidRDefault="001F2157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</w:pPr>
            <w:r w:rsidRPr="001F2157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12</w:t>
            </w:r>
          </w:p>
        </w:tc>
      </w:tr>
      <w:tr w:rsidR="002D742A" w14:paraId="36E490A6" w14:textId="77777777" w:rsidTr="002D742A">
        <w:tc>
          <w:tcPr>
            <w:tcW w:w="5524" w:type="dxa"/>
          </w:tcPr>
          <w:p w14:paraId="4C52B48A" w14:textId="171FD6AB" w:rsidR="002D742A" w:rsidRPr="002D742A" w:rsidRDefault="002D742A" w:rsidP="002D742A">
            <w:pPr>
              <w:spacing w:after="225" w:line="360" w:lineRule="auto"/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</w:pPr>
            <w:r w:rsidRPr="002D742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Разновозрастная старшая группа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               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Возраст обучающихся: от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4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7</w:t>
            </w:r>
            <w:r w:rsidRPr="005D77DA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 xml:space="preserve"> лет.</w:t>
            </w:r>
          </w:p>
        </w:tc>
        <w:tc>
          <w:tcPr>
            <w:tcW w:w="3821" w:type="dxa"/>
          </w:tcPr>
          <w:p w14:paraId="1BE4E2FC" w14:textId="17E7030F" w:rsidR="002D742A" w:rsidRPr="001F2157" w:rsidRDefault="001F2157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</w:pPr>
            <w:r w:rsidRPr="001F2157">
              <w:rPr>
                <w:rFonts w:ascii="Times New Roman" w:eastAsia="Times New Roman" w:hAnsi="Times New Roman" w:cs="Times New Roman"/>
                <w:color w:val="28292A"/>
                <w:sz w:val="28"/>
                <w:szCs w:val="28"/>
                <w:lang w:eastAsia="ru-RU"/>
              </w:rPr>
              <w:t>12</w:t>
            </w:r>
          </w:p>
        </w:tc>
      </w:tr>
      <w:tr w:rsidR="001F2157" w14:paraId="25B972ED" w14:textId="77777777" w:rsidTr="002D742A">
        <w:tc>
          <w:tcPr>
            <w:tcW w:w="5524" w:type="dxa"/>
          </w:tcPr>
          <w:p w14:paraId="452524BD" w14:textId="6A2D123A" w:rsidR="001F2157" w:rsidRPr="001F2157" w:rsidRDefault="001F2157" w:rsidP="002D742A">
            <w:pPr>
              <w:spacing w:after="225" w:line="360" w:lineRule="auto"/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</w:pPr>
            <w:r w:rsidRPr="001F2157"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  <w:t xml:space="preserve">Всего воспитанников </w:t>
            </w:r>
          </w:p>
        </w:tc>
        <w:tc>
          <w:tcPr>
            <w:tcW w:w="3821" w:type="dxa"/>
          </w:tcPr>
          <w:p w14:paraId="3CFF35A3" w14:textId="2E917AB2" w:rsidR="001F2157" w:rsidRPr="001F2157" w:rsidRDefault="001F2157" w:rsidP="002D742A">
            <w:pPr>
              <w:spacing w:after="225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</w:pPr>
            <w:r w:rsidRPr="001F2157">
              <w:rPr>
                <w:rFonts w:ascii="Times New Roman" w:eastAsia="Times New Roman" w:hAnsi="Times New Roman" w:cs="Times New Roman"/>
                <w:b/>
                <w:bCs/>
                <w:color w:val="28292A"/>
                <w:sz w:val="28"/>
                <w:szCs w:val="28"/>
                <w:lang w:eastAsia="ru-RU"/>
              </w:rPr>
              <w:t>112</w:t>
            </w:r>
          </w:p>
        </w:tc>
      </w:tr>
    </w:tbl>
    <w:p w14:paraId="57127E85" w14:textId="77777777" w:rsidR="001F2157" w:rsidRDefault="001F2157" w:rsidP="005D77DA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</w:p>
    <w:p w14:paraId="5864DD57" w14:textId="7B8C9379" w:rsidR="005D77DA" w:rsidRPr="005D77DA" w:rsidRDefault="005D77DA" w:rsidP="005D77DA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b/>
          <w:bCs/>
          <w:color w:val="28292A"/>
          <w:sz w:val="28"/>
          <w:szCs w:val="28"/>
          <w:lang w:eastAsia="ru-RU"/>
        </w:rPr>
        <w:t>2. Условия беспрепятственного доступа в образовательную организацию лиц с ОВЗ и инвалидов</w:t>
      </w:r>
    </w:p>
    <w:p w14:paraId="308C319E" w14:textId="56ADA921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В целях обеспечения специальных условий образования детей-инвалидов и детей с ОВЗ в МБДОУ создается безбарьерная среда, которая учитывает потребности детей. Учитывая все категории детей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-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инвалидов и детей с ОВЗ,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lastRenderedPageBreak/>
        <w:t xml:space="preserve">которые могут быть зачислены в контингент обучающихся, в настоящее время 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в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Учреждени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и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имеются комплекты 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обучающи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х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и развивающи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х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пособи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й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, игр.</w:t>
      </w:r>
    </w:p>
    <w:p w14:paraId="0D583A2A" w14:textId="5F3E2DD4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Определены мероприятия по совершенствованию условий беспрепятственного, безопасного и удобного передвижения маломобильных групп населения, в соответствии с Паспортом доступности объекта социальной инфраструктуры (ОСИ).</w:t>
      </w:r>
    </w:p>
    <w:p w14:paraId="0CBC26D7" w14:textId="09FCAF0D" w:rsidR="005D77DA" w:rsidRPr="005D77DA" w:rsidRDefault="005D77DA" w:rsidP="005D77D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</w:pP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Лестничны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е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 xml:space="preserve"> марш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и на пути с</w:t>
      </w:r>
      <w:r w:rsidRPr="005D77DA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ледствия в групп</w:t>
      </w:r>
      <w:r w:rsidR="001F2157">
        <w:rPr>
          <w:rFonts w:ascii="Times New Roman" w:eastAsia="Times New Roman" w:hAnsi="Times New Roman" w:cs="Times New Roman"/>
          <w:color w:val="28292A"/>
          <w:sz w:val="28"/>
          <w:szCs w:val="28"/>
          <w:lang w:eastAsia="ru-RU"/>
        </w:rPr>
        <w:t>ы 2 этажа оборудованы дополнительными перилами для маленьких воспитанников.</w:t>
      </w:r>
    </w:p>
    <w:p w14:paraId="37727458" w14:textId="77777777" w:rsidR="00AF3E1A" w:rsidRPr="005D77DA" w:rsidRDefault="00AF3E1A" w:rsidP="005D77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F3E1A" w:rsidRPr="005D77DA" w:rsidSect="001F21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DA"/>
    <w:rsid w:val="001F2157"/>
    <w:rsid w:val="002A478F"/>
    <w:rsid w:val="002D742A"/>
    <w:rsid w:val="005D77DA"/>
    <w:rsid w:val="00A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229B"/>
  <w15:chartTrackingRefBased/>
  <w15:docId w15:val="{647349EA-E0D8-4C69-9D4D-420A4185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7DA"/>
    <w:rPr>
      <w:b/>
      <w:bCs/>
    </w:rPr>
  </w:style>
  <w:style w:type="character" w:styleId="a5">
    <w:name w:val="Hyperlink"/>
    <w:basedOn w:val="a0"/>
    <w:uiPriority w:val="99"/>
    <w:semiHidden/>
    <w:unhideWhenUsed/>
    <w:rsid w:val="005D77DA"/>
    <w:rPr>
      <w:color w:val="0000FF"/>
      <w:u w:val="single"/>
    </w:rPr>
  </w:style>
  <w:style w:type="table" w:styleId="a6">
    <w:name w:val="Table Grid"/>
    <w:basedOn w:val="a1"/>
    <w:uiPriority w:val="39"/>
    <w:rsid w:val="002D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1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1F21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2021-06-22T07:19:00Z</dcterms:created>
  <dcterms:modified xsi:type="dcterms:W3CDTF">2021-06-22T08:18:00Z</dcterms:modified>
</cp:coreProperties>
</file>